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Ind w:w="-108" w:type="dxa"/>
        <w:tblLook w:val="0000" w:firstRow="0" w:lastRow="0" w:firstColumn="0" w:lastColumn="0" w:noHBand="0" w:noVBand="0"/>
      </w:tblPr>
      <w:tblGrid>
        <w:gridCol w:w="5199"/>
        <w:gridCol w:w="4649"/>
      </w:tblGrid>
      <w:tr w:rsidR="008936E3" w:rsidTr="000F31E6">
        <w:tc>
          <w:tcPr>
            <w:tcW w:w="5198" w:type="dxa"/>
            <w:shd w:val="clear" w:color="auto" w:fill="auto"/>
          </w:tcPr>
          <w:p w:rsidR="008936E3" w:rsidRPr="00DA74C0" w:rsidRDefault="008936E3" w:rsidP="000F31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9" w:type="dxa"/>
            <w:shd w:val="clear" w:color="auto" w:fill="auto"/>
          </w:tcPr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Приложение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УТВЕРЖДЕНО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муниципального образования Красноармейский район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 ______________ №_____</w:t>
            </w:r>
          </w:p>
        </w:tc>
      </w:tr>
    </w:tbl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</w:t>
      </w:r>
    </w:p>
    <w:p w:rsidR="00696898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от 22.06.2022 года № 31/</w:t>
      </w:r>
      <w:r w:rsidR="00632A8E">
        <w:rPr>
          <w:rFonts w:ascii="Times New Roman" w:hAnsi="Times New Roman" w:cs="Times New Roman"/>
          <w:b/>
          <w:sz w:val="28"/>
          <w:szCs w:val="28"/>
        </w:rPr>
        <w:t>14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внесения изменений </w:t>
      </w:r>
      <w:r w:rsidRPr="008936E3">
        <w:rPr>
          <w:rFonts w:ascii="Times New Roman" w:hAnsi="Times New Roman" w:cs="Times New Roman"/>
          <w:b/>
          <w:sz w:val="28"/>
          <w:szCs w:val="28"/>
        </w:rPr>
        <w:t>в местные нормативы гра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достроительного проектирования </w:t>
      </w:r>
      <w:proofErr w:type="spellStart"/>
      <w:r w:rsidR="00632A8E">
        <w:rPr>
          <w:rFonts w:ascii="Times New Roman" w:hAnsi="Times New Roman" w:cs="Times New Roman"/>
          <w:b/>
          <w:sz w:val="28"/>
          <w:szCs w:val="28"/>
        </w:rPr>
        <w:t>Старонижестеблиевского</w:t>
      </w:r>
      <w:proofErr w:type="spellEnd"/>
      <w:r w:rsidR="00091BA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8936E3" w:rsidRPr="008936E3" w:rsidRDefault="00091BA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  <w:r w:rsidR="008936E3">
        <w:rPr>
          <w:rFonts w:ascii="Times New Roman" w:hAnsi="Times New Roman" w:cs="Times New Roman"/>
          <w:b/>
          <w:sz w:val="28"/>
          <w:szCs w:val="28"/>
        </w:rPr>
        <w:t>»</w:t>
      </w: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приложении:</w:t>
      </w:r>
    </w:p>
    <w:p w:rsidR="00B2536D" w:rsidRPr="002431F2" w:rsidRDefault="00441E9E" w:rsidP="00441E9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подраздел 1.3.1. «Перечень нормативно-правовых актов и иных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41E9E">
        <w:rPr>
          <w:rFonts w:ascii="Times New Roman" w:hAnsi="Times New Roman" w:cs="Times New Roman"/>
          <w:sz w:val="28"/>
          <w:szCs w:val="28"/>
        </w:rPr>
        <w:t>изложить</w:t>
      </w:r>
      <w:r w:rsidR="00B2536D" w:rsidRPr="00441E9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Theme="minorEastAsia" w:hAnsi="Times New Roman" w:cs="Times New Roman"/>
          <w:sz w:val="28"/>
          <w:szCs w:val="28"/>
        </w:rPr>
        <w:t xml:space="preserve">Градостроительный кодекс Российской Федерации 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="Times New Roman" w:hAnsi="Times New Roman" w:cs="Times New Roman"/>
          <w:bCs/>
          <w:sz w:val="28"/>
          <w:szCs w:val="28"/>
        </w:rPr>
        <w:t>Жилищный кодекс Российской Федерации.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22.07.2008 № 123-ФЗ «Технический регламент о требованиях пожарной безопасности».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Распоряжение Минкультуры России от 02.08.2017 № 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Минспорта</w:t>
      </w:r>
      <w:proofErr w:type="spellEnd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России от 21.03.2018 № 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Приказ Минэкономразвития России от 15.02.2021 № 71 «Об утверждении Методических рекомендаций по подготовке нормативов градостроительного проектирования».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Правительства РФ от 28.05.2021 № 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</w:t>
      </w: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июля 2020 г. № 985».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1" w:name="OLE_LINK221"/>
      <w:bookmarkStart w:id="2" w:name="OLE_LINK213"/>
      <w:bookmarkStart w:id="3" w:name="OLE_LINK214"/>
      <w:bookmarkStart w:id="4" w:name="OLE_LINK215"/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Закона </w:t>
      </w: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Краснодарского Края от 21.07.2008 № 1540-КЗ «Градостроительный кодекс Краснодарского края»;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Приказ Департамента по архитектуре и градостроительству Краснодарского края от 16.04.2015 № 78 «Об утверждении нормативов градостроительного проектирования Краснодарского края».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Постановление главы администрации (губернатора) Краснодарского края от 21.11.2016 № 916 «Об утверждении нормативов минимальной обеспеченности населения Краснодарского края площадью торговых объектов».</w:t>
      </w:r>
    </w:p>
    <w:bookmarkEnd w:id="1"/>
    <w:bookmarkEnd w:id="2"/>
    <w:bookmarkEnd w:id="3"/>
    <w:bookmarkEnd w:id="4"/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Устав муниципального образования Красноармейский район Краснодарского края.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Решение Совета муниципального образования Красноармейский район от 25.07.2012 № 41/4 «Об утверждении Стратегии социально-экономического развития Красноармейского района Краснодарского края до 2020 года».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5" w:name="_Toc489889957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11.13130.2009 «Свод правил. Места дислокации подразделений пожарной охраны. Порядок и методика определения».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42.13330.2016 «Градостроительство. Планировка и застройка городских и сельских поселений. Актуализированная редакция СНиП 2.07.01-89*».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СП 59.13330.2020 «Доступность зданий и сооружений для маломобильных групп населения. СНиП 35-01-2001».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ГОСТ 33150-2014 «Дороги автомобильные общего пользования. Проектирование пешеходных и велосипедных дорожек. Общие требования».</w:t>
      </w:r>
    </w:p>
    <w:p w:rsidR="00441E9E" w:rsidRPr="002431F2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r w:rsidRPr="002431F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441E9E" w:rsidRPr="00441E9E" w:rsidRDefault="00441E9E" w:rsidP="00441E9E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</w:p>
    <w:bookmarkEnd w:id="5"/>
    <w:p w:rsidR="005B6371" w:rsidRDefault="005B6371" w:rsidP="00441E9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441E9E" w:rsidRPr="00441E9E">
        <w:rPr>
          <w:rFonts w:ascii="Times New Roman" w:hAnsi="Times New Roman" w:cs="Times New Roman"/>
          <w:sz w:val="28"/>
          <w:szCs w:val="28"/>
        </w:rPr>
        <w:t>2.2</w:t>
      </w:r>
      <w:r w:rsidRPr="00441E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2.2</w:t>
      </w:r>
    </w:p>
    <w:p w:rsidR="00441E9E" w:rsidRPr="00441E9E" w:rsidRDefault="00441E9E" w:rsidP="00441E9E">
      <w:pPr>
        <w:keepNext/>
        <w:keepLines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электро-, тепло-, газо- и водоснабжения населения, водоотведения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"/>
        <w:gridCol w:w="2693"/>
        <w:gridCol w:w="5245"/>
      </w:tblGrid>
      <w:tr w:rsidR="00441E9E" w:rsidRPr="00441E9E" w:rsidTr="00A851C5">
        <w:trPr>
          <w:trHeight w:val="690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Наименование вида объекта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Тип расчетного показателя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trHeight w:val="775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электроснабжения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электропотребления принят в соответствии с СП 31-110-2003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1094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теплоснабжения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Расход тепловой энергии на отопление и вентиляцию здания принят в соответствии с таблицами 13 и 14 СП 50.13330.2012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газоснабжения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газопотребления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 в соответствии с п. 3.12 СП 42-101-2003 «Общие положения по проектированию и строительству газораспределительных систем из металлических и полиэтиленовых труб»: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наличии централизованного горячего водоснабжения 120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горячем водоснабжении от газовых водонагревателей 300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отсутствии всяких видов горячего водоснабжения –220 куб. м/год на 1 чел. (показатель для сельских населенных пунктов).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7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водоснабжения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водопотребления принят в соответствии с СП 31.13330.2021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Расчетный показатель максимально допустимого уровня </w:t>
            </w: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 xml:space="preserve">Объекты водоотведения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водоотведения принят в соответствии с п. 5.1.1 СП 32.13330.2018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</w:tbl>
    <w:p w:rsidR="00441E9E" w:rsidRP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»;</w:t>
      </w:r>
    </w:p>
    <w:p w:rsidR="00C92554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Таблица 2.3</w:t>
      </w: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автомобильных дорог местного значения и транспорта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2126"/>
        <w:gridCol w:w="5670"/>
      </w:tblGrid>
      <w:tr w:rsidR="00441E9E" w:rsidRPr="009F373F" w:rsidTr="00A851C5">
        <w:trPr>
          <w:cantSplit/>
          <w:tblHeader/>
        </w:trPr>
        <w:tc>
          <w:tcPr>
            <w:tcW w:w="1545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proofErr w:type="spellStart"/>
            <w:r w:rsidRPr="009F373F">
              <w:t>Улично-дорожная</w:t>
            </w:r>
            <w:proofErr w:type="spellEnd"/>
            <w:r w:rsidRPr="009F373F">
              <w:t xml:space="preserve"> </w:t>
            </w:r>
            <w:proofErr w:type="spellStart"/>
            <w:r w:rsidRPr="009F373F">
              <w:t>сеть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Плотность улично-дорожной сети (улицы, дороги, проезды общего пользования), в границах красных линий, с учетом всех</w:t>
            </w:r>
          </w:p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типов улиц, дорог, проездов с твердым покрытием, в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т.ч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. бульваров, в 10 км/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кв.км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принята </w:t>
            </w:r>
            <w:bookmarkStart w:id="6" w:name="OLE_LINK63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в соответствии с СП 396.1325800.2018</w:t>
            </w:r>
            <w:bookmarkEnd w:id="6"/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Велосипедные дорожки в границах населенного пункта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BC6C57">
              <w:rPr>
                <w:lang w:val="ru-RU"/>
              </w:rPr>
              <w:t>Плотность сети велосипедных дорожек, в границах красных линий в 10 км/</w:t>
            </w:r>
            <w:proofErr w:type="spellStart"/>
            <w:proofErr w:type="gramStart"/>
            <w:r w:rsidRPr="00BC6C57">
              <w:rPr>
                <w:lang w:val="ru-RU"/>
              </w:rPr>
              <w:t>кв.км</w:t>
            </w:r>
            <w:proofErr w:type="spellEnd"/>
            <w:proofErr w:type="gramEnd"/>
            <w:r w:rsidRPr="00BC6C57">
              <w:rPr>
                <w:lang w:val="ru-RU"/>
              </w:rPr>
              <w:t xml:space="preserve"> принята в соответствии с </w:t>
            </w:r>
            <w:r w:rsidRPr="00441E9E">
              <w:rPr>
                <w:rFonts w:eastAsiaTheme="minorEastAsia"/>
                <w:lang w:val="ru-RU" w:eastAsia="ru-RU" w:bidi="ar-SA"/>
              </w:rPr>
              <w:t xml:space="preserve">СП 396.1325800.2018. </w:t>
            </w:r>
            <w:r w:rsidRPr="009F373F">
              <w:rPr>
                <w:lang w:val="ru-RU"/>
              </w:rPr>
              <w:t>Минимальные геометрические параметры велосипедной дорожки приняты в соответствии с таблицей 4 ГОСТ 33150-2014.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lastRenderedPageBreak/>
              <w:t xml:space="preserve">Места для хранения и парковки автомобилей при проектировании многоквартирных домов 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Обеспеченность объектов капитального строительства местами для хранения и парковки </w:t>
            </w:r>
            <w:r w:rsidRPr="00441E9E">
              <w:rPr>
                <w:lang w:val="ru-RU"/>
              </w:rPr>
              <w:t>автомобилей в зависимости от площади квартир принят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 xml:space="preserve">Уровень территориальной доступности - в границах отведенного земельного участка принят в соответствии с </w:t>
            </w:r>
            <w:r w:rsidRPr="00441E9E">
              <w:rPr>
                <w:lang w:val="ru-RU"/>
              </w:rPr>
              <w:t>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t>Нормы расчета стоянок автомобилей приняты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Пешеходная доступность до объектов парковки принята в соответствии с п. 11.36 и приложением Ж СП 42.13330.2016.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bCs/>
                <w:kern w:val="36"/>
                <w:lang w:val="ru-RU"/>
              </w:rPr>
              <w:t>Индивидуальные автостоянки для маломобильных групп населения на участке около или внутри зданий учреждений обслуживания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Default="00441E9E" w:rsidP="00A851C5">
            <w:pPr>
              <w:pStyle w:val="a9"/>
              <w:ind w:firstLine="0"/>
              <w:jc w:val="left"/>
              <w:rPr>
                <w:bCs/>
                <w:kern w:val="36"/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Доля мест для транспорта инвалидов 10% (но не менее 1 места), число специализированных мест для автотранспорта инвалидов на кресле-коляске приняты в соответствии с п. 5.2.1 СП 59.13330.2020 «Доступность зданий и сооружений для маломобильных групп населения. Актуализированная редакция СНиП 35-01-2001».</w:t>
            </w:r>
          </w:p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</w:tr>
      <w:tr w:rsidR="00441E9E" w:rsidRPr="009F373F" w:rsidTr="00A851C5">
        <w:trPr>
          <w:cantSplit/>
          <w:trHeight w:val="1234"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Расстояние от входа в предприятие или в учреждение, доступного для инвалидов не более 50 м, от входа в жилое здание не более 100 м принято в соответствии с п. 5.2.2 СП 59.13330.2020 «Доступность зданий и сооружений для маломобильных групп населения. Актуализированная редакция СНиП 35-01-2001».</w:t>
            </w:r>
          </w:p>
        </w:tc>
      </w:tr>
    </w:tbl>
    <w:p w:rsid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</w:t>
      </w:r>
      <w:r>
        <w:rPr>
          <w:rFonts w:ascii="Times New Roman CYR" w:eastAsia="Times New Roman" w:hAnsi="Times New Roman CYR" w:cs="Times New Roman CYR"/>
          <w:sz w:val="24"/>
          <w:szCs w:val="24"/>
        </w:rPr>
        <w:t>;</w:t>
      </w: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10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7" w:name="OLE_LINK319"/>
      <w:r w:rsidRPr="00441E9E">
        <w:rPr>
          <w:rFonts w:ascii="Times New Roman" w:hAnsi="Times New Roman" w:cs="Times New Roman"/>
          <w:sz w:val="28"/>
          <w:szCs w:val="28"/>
        </w:rPr>
        <w:t>Таблица 2.10</w:t>
      </w:r>
    </w:p>
    <w:p w:rsidR="00441E9E" w:rsidRP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благоустройства и озеленения территории сельского поселения</w:t>
      </w:r>
    </w:p>
    <w:tbl>
      <w:tblPr>
        <w:tblStyle w:val="a8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083"/>
        <w:gridCol w:w="5060"/>
      </w:tblGrid>
      <w:tr w:rsidR="00441E9E" w:rsidRPr="009F373F" w:rsidTr="00A851C5">
        <w:trPr>
          <w:cantSplit/>
          <w:tblHeader/>
        </w:trPr>
        <w:tc>
          <w:tcPr>
            <w:tcW w:w="201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Озелененные территории общего пользования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441E9E">
              <w:rPr>
                <w:lang w:val="ru-RU"/>
              </w:rPr>
              <w:t>Площадь озелененных территорий общего пользования принята в соответствии с таблицей 52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Транспортно-пешеходная доступность принята 15 мин. в соответствии с п. 9.9 СП 42.13330.2016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Придомовые площадки многоквартирных домов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Коэффициент обеспеченности придомовыми площадками земельного участка, по отношению к общей площади квартир (на 100 кв. м общей площади квартир) принят в соответствии с таблицей 39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Пешеходная доступность в границах квартала (микрорайона) принята в соответствии с п. 7.5 СП 42.13330.2016. </w:t>
            </w:r>
          </w:p>
        </w:tc>
      </w:tr>
    </w:tbl>
    <w:bookmarkEnd w:id="7"/>
    <w:p w:rsid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»;</w:t>
      </w:r>
    </w:p>
    <w:p w:rsidR="00441E9E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2.11</w:t>
      </w:r>
    </w:p>
    <w:p w:rsidR="00441E9E" w:rsidRPr="00441E9E" w:rsidRDefault="00441E9E" w:rsidP="00441E9E">
      <w:pPr>
        <w:keepNext/>
        <w:suppressAutoHyphens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жилищного строительства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2268"/>
        <w:gridCol w:w="5529"/>
      </w:tblGrid>
      <w:tr w:rsidR="00441E9E" w:rsidRPr="00441E9E" w:rsidTr="00A851C5">
        <w:trPr>
          <w:cantSplit/>
          <w:trHeight w:val="202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Тип расчетного показателя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cantSplit/>
          <w:trHeight w:val="5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Жилые помещения 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Минимально допустимый уровень жилищной обеспеченности (общей площадью квартир) на одного жителя, принято согласно Жилищного кодекса РФ.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самоуправления.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Приусадебные и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приквартирные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земельные участки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Минимально допустимая 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площадь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приквартирных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земельных участков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принята согласно таблице 42 РНГП Краснодарского края.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441E9E" w:rsidRP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41E9E" w:rsidRPr="00DA74C0" w:rsidSect="008936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0DA"/>
    <w:multiLevelType w:val="hybridMultilevel"/>
    <w:tmpl w:val="1614543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91436A"/>
    <w:multiLevelType w:val="hybridMultilevel"/>
    <w:tmpl w:val="B74698BC"/>
    <w:lvl w:ilvl="0" w:tplc="EA100E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8E711B1"/>
    <w:multiLevelType w:val="hybridMultilevel"/>
    <w:tmpl w:val="37041AF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E1575A"/>
    <w:multiLevelType w:val="hybridMultilevel"/>
    <w:tmpl w:val="AC8C1862"/>
    <w:lvl w:ilvl="0" w:tplc="5B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163B"/>
    <w:multiLevelType w:val="hybridMultilevel"/>
    <w:tmpl w:val="E51024C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862D3B"/>
    <w:multiLevelType w:val="hybridMultilevel"/>
    <w:tmpl w:val="30F0EB3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AF13F2"/>
    <w:multiLevelType w:val="hybridMultilevel"/>
    <w:tmpl w:val="43EA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12BE9"/>
    <w:multiLevelType w:val="hybridMultilevel"/>
    <w:tmpl w:val="1CCC461A"/>
    <w:lvl w:ilvl="0" w:tplc="34EEF24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E3"/>
    <w:rsid w:val="00060316"/>
    <w:rsid w:val="00091BA3"/>
    <w:rsid w:val="000A3ACD"/>
    <w:rsid w:val="000F31E6"/>
    <w:rsid w:val="00105A5F"/>
    <w:rsid w:val="00146DBA"/>
    <w:rsid w:val="00195214"/>
    <w:rsid w:val="00196924"/>
    <w:rsid w:val="001B042A"/>
    <w:rsid w:val="001D72B1"/>
    <w:rsid w:val="001D76FE"/>
    <w:rsid w:val="00215ABF"/>
    <w:rsid w:val="002312D9"/>
    <w:rsid w:val="002431F2"/>
    <w:rsid w:val="0026370C"/>
    <w:rsid w:val="00275D53"/>
    <w:rsid w:val="0028188A"/>
    <w:rsid w:val="002B2BA6"/>
    <w:rsid w:val="002D7BBE"/>
    <w:rsid w:val="002F3434"/>
    <w:rsid w:val="002F56E6"/>
    <w:rsid w:val="0032639F"/>
    <w:rsid w:val="00335F8B"/>
    <w:rsid w:val="0037272A"/>
    <w:rsid w:val="003E63CA"/>
    <w:rsid w:val="0040717F"/>
    <w:rsid w:val="00426A38"/>
    <w:rsid w:val="0043225E"/>
    <w:rsid w:val="00441E9E"/>
    <w:rsid w:val="00475C39"/>
    <w:rsid w:val="00476F50"/>
    <w:rsid w:val="004A3894"/>
    <w:rsid w:val="005615D0"/>
    <w:rsid w:val="005628A5"/>
    <w:rsid w:val="00574CFF"/>
    <w:rsid w:val="005B6371"/>
    <w:rsid w:val="005D09E5"/>
    <w:rsid w:val="005F690C"/>
    <w:rsid w:val="00632A8E"/>
    <w:rsid w:val="00665C21"/>
    <w:rsid w:val="00687846"/>
    <w:rsid w:val="00696898"/>
    <w:rsid w:val="006C3414"/>
    <w:rsid w:val="006D1AFB"/>
    <w:rsid w:val="006E5E61"/>
    <w:rsid w:val="00712293"/>
    <w:rsid w:val="00750108"/>
    <w:rsid w:val="00836D8E"/>
    <w:rsid w:val="0083703F"/>
    <w:rsid w:val="0088533E"/>
    <w:rsid w:val="008936E3"/>
    <w:rsid w:val="008F7B67"/>
    <w:rsid w:val="0093298F"/>
    <w:rsid w:val="00941F48"/>
    <w:rsid w:val="0096043A"/>
    <w:rsid w:val="00A11E08"/>
    <w:rsid w:val="00A40FA5"/>
    <w:rsid w:val="00A617F4"/>
    <w:rsid w:val="00AD3C7B"/>
    <w:rsid w:val="00AE0FBF"/>
    <w:rsid w:val="00AF2356"/>
    <w:rsid w:val="00B2536D"/>
    <w:rsid w:val="00C30988"/>
    <w:rsid w:val="00C714B9"/>
    <w:rsid w:val="00C742F4"/>
    <w:rsid w:val="00C86321"/>
    <w:rsid w:val="00C92554"/>
    <w:rsid w:val="00C92B4B"/>
    <w:rsid w:val="00CB5995"/>
    <w:rsid w:val="00CF208B"/>
    <w:rsid w:val="00DA52CB"/>
    <w:rsid w:val="00DA74C0"/>
    <w:rsid w:val="00DC2196"/>
    <w:rsid w:val="00E042B0"/>
    <w:rsid w:val="00E33B8D"/>
    <w:rsid w:val="00E72C5E"/>
    <w:rsid w:val="00EB367C"/>
    <w:rsid w:val="00EE16BB"/>
    <w:rsid w:val="00EE72D1"/>
    <w:rsid w:val="00F4007D"/>
    <w:rsid w:val="00FD522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9C180"/>
  <w15:chartTrackingRefBased/>
  <w15:docId w15:val="{8F4FD8C6-2B3C-42EF-9C70-257108E6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E9E"/>
    <w:pPr>
      <w:suppressAutoHyphens/>
      <w:spacing w:after="200" w:line="276" w:lineRule="auto"/>
    </w:pPr>
    <w:rPr>
      <w:rFonts w:ascii="Calibri" w:eastAsia="Segoe UI" w:hAnsi="Calibri" w:cs="Tahoma"/>
      <w:lang w:eastAsia="ru-RU"/>
    </w:rPr>
  </w:style>
  <w:style w:type="paragraph" w:styleId="1">
    <w:name w:val="heading 1"/>
    <w:basedOn w:val="a"/>
    <w:link w:val="10"/>
    <w:qFormat/>
    <w:rsid w:val="00EB367C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ap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67C"/>
    <w:rPr>
      <w:rFonts w:ascii="Times New Roman" w:eastAsia="Arial Unicode MS" w:hAnsi="Times New Roman" w:cs="Times New Roman"/>
      <w:b/>
      <w:bCs/>
      <w:caps/>
      <w:kern w:val="2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qFormat/>
    <w:rsid w:val="00EB367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EB367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4007D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E08"/>
    <w:rPr>
      <w:rFonts w:ascii="Segoe UI" w:eastAsia="Segoe UI" w:hAnsi="Segoe UI" w:cs="Segoe UI"/>
      <w:sz w:val="18"/>
      <w:szCs w:val="18"/>
      <w:lang w:eastAsia="ru-RU"/>
    </w:rPr>
  </w:style>
  <w:style w:type="table" w:styleId="a8">
    <w:name w:val="Table Grid"/>
    <w:aliases w:val="Table Grid Report"/>
    <w:basedOn w:val="a1"/>
    <w:uiPriority w:val="59"/>
    <w:rsid w:val="00441E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Обычный текст"/>
    <w:basedOn w:val="a"/>
    <w:qFormat/>
    <w:rsid w:val="00441E9E"/>
    <w:pPr>
      <w:suppressAutoHyphens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74E95-C5EA-47E8-889C-05FE8EB01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7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 Наталья Валентиновна</dc:creator>
  <cp:keywords/>
  <dc:description/>
  <cp:lastModifiedBy>Симоненко  Наталья Валентиновна</cp:lastModifiedBy>
  <cp:revision>13</cp:revision>
  <dcterms:created xsi:type="dcterms:W3CDTF">2023-03-24T07:23:00Z</dcterms:created>
  <dcterms:modified xsi:type="dcterms:W3CDTF">2023-05-04T13:07:00Z</dcterms:modified>
</cp:coreProperties>
</file>